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215</w:t>
      </w:r>
    </w:p>
    <w:p>
      <w:r>
        <w:t>Bundesgericht (BGE), 2004-02-11, DE</w:t>
      </w:r>
    </w:p>
    <w:p>
      <w:r>
        <w:rPr>
          <w:b/>
        </w:rPr>
        <w:t xml:space="preserve">Quelle: </w:t>
      </w:r>
      <w:r>
        <w:t>https://mcp.opencaselaw.ch/entscheid/bge_130 V 215</w:t>
      </w:r>
    </w:p>
    <w:p>
      <w:r>
        <w:t>FR: ATF 130 V 215</w:t>
      </w:r>
    </w:p>
    <w:p>
      <w:r>
        <w:t>IT: DTF 130 V 215</w:t>
      </w:r>
    </w:p>
    <w:p>
      <w:pPr>
        <w:pStyle w:val="Heading2"/>
      </w:pPr>
      <w:r>
        <w:t>Regeste</w:t>
      </w:r>
    </w:p>
    <w:p>
      <w:r>
        <w:t>Regeste a Art. 41 Abs. 3 Satz 1 und 3 KVG; Art. 80 ff. KVG (in der bis 31. Dezember 2002 gültig gewesenen Fassung); Art. 1 lit. b und Art. 2 in Verbindung mit Art. 49 ff. ATSG sowie Art. 1 Abs. 1 und 2 lit. d KVG (in der seit 1. Januar 2003 geltenden Fassung): Anspruch auf Differenzzahlung: Zuständigkeit und Verfahren. Die Regelung der Zuständigkeit und des Verfahrens zur Geltendmachung und allenfalls gerichtlichen Durchsetzung des Anspruchs auf Differenzzahlung nach Art. 41 Abs. 3 Satz 1 KVG auf kantonaler Ebene ist auch nach In-Kraft-Treten des Allgemeinen Teils des Sozialversicherungsrechts weiterhin grundsätzlich Sache der Kantone (BGE 123 V 300 Erw. 5); (Erw. 5 und 6.3.2).</w:t>
      </w:r>
    </w:p>
    <w:p>
      <w:r>
        <w:t>Regeste b Art. 1 Abs. 1 und 2 lit. d, Art. 87 KVG (in der seit 1. Januar 2003 geltenden Fassung); Art. 86 Abs. 1 und 3 Satz 3 KVG (in der bis 31. Dezember 2002 gültig gewesenen Fassung); Art. 1 lit. b und Art. 2 ATSG: Streitigkeiten unter Krankenversicherern. Die Krankenversicherer haben keine Befugnis zum Erlass von Verfügungen gegenüber einem anderen Krankenversicherer. Bei Streitigkeiten untereinander haben sie sich direkt an das nach Art. 87 KVG (resp. bis 31. Dezember 2002: Art. 86 Abs. 3 Satz 3 KVG) örtlich zuständige kantonale Versicherungsgericht zu wenden (Erw. 5.3).</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Satz 1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 Der Begriff der medizinischen Gründe wird in Absatz 2 Satz 2 näher umschrieben (vgl. dazu BGE 127 V 138 ).</w:t>
      </w:r>
    </w:p>
    <w:p>
      <w:r>
        <w:rPr>
          <w:b/>
        </w:rPr>
        <w:t>E. 1.1.2</w:t>
      </w:r>
    </w:p>
    <w:p>
      <w:r>
        <w:t>Gemäss Art. 41 Abs. 3 Satz 3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BGE 130 V 215 S. 219 erschwert oder sogar vereitelt würde ( BGE 123 V 300 Erw. 5; vgl. auch RKUV 2003 Nr. KV 254 S. 238 Erw. 6).</w:t>
      </w:r>
    </w:p>
    <w:p>
      <w:r>
        <w:rPr>
          <w:b/>
        </w:rPr>
        <w:t>E. 1.3.2</w:t>
      </w:r>
    </w:p>
    <w:p>
      <w:r>
        <w:t>Nach der seit 1. Januar 2001 geltenden Ordnung im Kanton Zürich überprüft die für das Gesundheitswesen zuständige Direktion die Voraussetzungen für die vom Wohnkanton zu übernehmenden Kosten für ausserkantonale Hospitalisationen und veranlasst die entsprechenden Zahlungen. Gegen (ablehnende) Verfügungen der Direktion kann innert 30 Tagen seit der Mitteilung beim Sozialversicherungsgericht Beschwerde erhoben werden (§§ 6 und 27 des Einführungsgesetzes vom 13. Juni 1999 zum Krankenversicherungsgesetz [EG KVG]; vgl. auch § 2 lit. e des Gesetzes vom 7. März 1993 über das Sozialversicherungsgericht [GSVGer]).</w:t>
      </w:r>
    </w:p>
    <w:p>
      <w:r>
        <w:rPr>
          <w:b/>
        </w:rPr>
        <w:t>E. 2</w:t>
      </w:r>
    </w:p>
    <w:p>
      <w:r>
        <w:t>Die Verwaltungsgerichtsbeschwerde richtet sich gegen den Beschluss des Sozialversicherungsgerichts des Kantons Zürich vom 14. Januar 2003, auf die Klage der Helsana vom 23. Dezember 2002 gegen den Kanton betreffend Ansprüche aus Art. 41 Abs. 3 KVG mangels einer anfechtbaren Verfügung nicht einzutreten.</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BGE 127 V 410 Erw. 1, BGE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 Die sachliche Zuständigkeit des Eidgenössischen Versicherungsgerichts für die Beurteilung der Rechtmässigkeit des angefochtenen Beschlusses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 BGE 130 V 215 S. 220</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 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 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 BGE 130 V 1 Erw. 3.2, BGE 129 V 115 Erw. 2.2 mit Hinweisen). BGE 130 V 215 S. 221 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Satz 1 KVG direkt mit Klage bei einer allenfalls vom kantonalen Recht zu bezeichnenden Gerichtsbehörde geltend zu machen haben. Verhielte es sich so, könnte der angefochtene Beschluss vom 14. Januar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 Die Aufzählung in Art. 1 Abs. 2 KVG ist nicht abschliessend. Es gibt an anderen Stellen im Krankenversicherungsgesetz weitere ausdrücklich vom ATSG abweichende Vorschriften (vgl. GEBHARD EUGSTER, ATSG und Krankenversicherung: Streifzug durch Art. 1 - 55 ATSG , in: SZS 2003 S. 215). Hiezu zählen nicht Art. 41 Abs. 3 Satz 1 und 3 KVG .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 BGE 130 V 215 S. 222</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Satz 3 KVG örtlich zuständige kantonale Versicherungsgericht zu wenden ( EUGSTER, Krankenversicherung, in: Schweizerisches Bundesverwaltungsrecht [SBVR], Soziale Sicherheit, Rz 408).</w:t>
      </w:r>
    </w:p>
    <w:p>
      <w:r>
        <w:rPr>
          <w:b/>
        </w:rPr>
        <w:t>E. 5.3.2</w:t>
      </w:r>
    </w:p>
    <w:p>
      <w:r>
        <w:t>Daran hat das ATSG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Satz 3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BGE 130 V 215 S. 223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 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Satz 1 KVG geht es im BGE 130 V 215 S. 224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Satz 1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Satz 1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Satz 1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Zürich gemeinsam, dass einer allfälligen gerichtlichen Auseinandersetzung eine Verfügung im Sinne von Art. 5 VwVG vorauszugehen hat. Der direkte Weg an das kantonale Sozialversicherungsgericht steht nicht offen.</w:t>
      </w:r>
    </w:p>
    <w:p>
      <w:r>
        <w:rPr>
          <w:b/>
        </w:rPr>
        <w:t>E. 6.2</w:t>
      </w:r>
    </w:p>
    <w:p>
      <w:r>
        <w:t>Es ist daher von Bundesrechts wegen nicht zu beanstanden, dass die Vorinstanz auf die Klage der Helsana vom 23. Dezember 2002 gegen den Kanton Zürich mangels einer anfechtbaren Verfügung nicht eingetreten ist (vgl. BGE 125 V 414 Erw. 1a). In diesem Zusammenhang kann offen bleiben, ob das kantonale Recht in Bezug auf ambulante Behandlungen aus medizinischen Gründen in ausserkantonalen öffentlichen oder öffentlich subventionierten Spitälern nach Art. 41 Abs. 3 KVG lückenhaft ist, wie in BGE 130 V 215 S. 225 der Verwaltungsgerichtsbeschwerde vorgebracht wird. In den §§ 6 und 27 EG KVG/ZH ist zwar die Rede von ausserkantonalen Hospitalisationen. Darunter fallen in erster Linie die stationären und teilstationären Behandlungen einschliesslich Aufenthalt in einem Spital. Zu beachten ist indessen, das die fragliche Regelung aufgrund von BGE 123 V 290 erlassen wurde. In diesem Urteil ging es materiell um Fragen, welche den stationären Fall betrafen. Dass auch ambulante Behandlungen unter den Begriff der Dienste im Sinne von Art. 41 Abs. 3 KVG fallen, wurde erst später nach Erlass der §§ 6 und 27 EG KVG mit BGE 127 V 409 entschieden. Der zürcherische Gesetzgeber hat die Regelung nicht an diese Rechtsprechung angepasst und den Begriff Hospitalisationen nicht ersetzt. Bei dieser Rechtslage durfte die Vorinstanz, ohne Bundesrecht zu verletzen oder sogar in Willkür zu verfallen, §§ 6 und 27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Satz 1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Satz 1 KVG nicht Versicherer im krankenversicherungsrechtlichen Sinne (Erw. 5.4.3). Ebenfalls können sie nicht als Versicherungsträger oder ihnen gleichgestellte Durchführungsorgane nach Art. 34 ATSG bezeichnet werden. Schliesslich ist zu beachten, dass Art. 41 Abs. 3 Satz 3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ATSG die Regelung der Zuständigkeit und des Verfahrens zur Geltendmachung und allenfalls gerichtlichen Durchsetzung des BGE 130 V 215 S. 226 Anspruchs auf Differenzzahlung nach Art. 41 Abs. 3 Satz 1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Wohnkanton zu. Sie habe im Verlauf des Jahres 2002 die Kantone wegen der Abwicklung der Rückforderungsfälle kontaktiert. Gleichzeitig seien zwischen santésuisse und Schweizerischer Sanitätsdirektorenkonferenz Verhandlungen über eine administrativ sinnvolle Abwicklung der laufenden und zukünftigen Fälle geführt worden, allerdings ohne Erfolg. Die klageweise geltend gemachten Ansprüche gegen den Kanton Zürich umfassten sämtliche Rückforderungen für medizinisch indizierte ausserkantonale ambulante Behandlungen und Untersuchungen in öffentlichen und öffentlich subventionierten Spitälern der vergangenen fünf Jahre. Dabei handle es sich nicht um einen oder zwei Fälle, sondern um eine Vielzahl, weshalb das Verfügungsverfahren unpassend sei. Die Geltendmachung der Forderungen direkt mittels gerichtlicher Klage habe den Vorteil, dass der Anspruch nicht beziffert werden müsse, das Rechtsmittel auf jeden Fall verwirkungsfristwahrende Wirkung habe und eine unnötige Verzögerungstaktik der Kantone verhindert werde.</w:t>
      </w:r>
    </w:p>
    <w:p>
      <w:r>
        <w:rPr>
          <w:b/>
        </w:rPr>
        <w:t>E. 7.2.1</w:t>
      </w:r>
    </w:p>
    <w:p>
      <w:r>
        <w:t>Das verfahrensmässige Vorgehen der Helsana, ihre Forderungen gegen den Kanton Zürich direkt mit Klage gerichtlich geltend zu machen, ist unzulässig. Etwas anderes behauptet, zumindest im Grundsatz, zu Recht auch der Krankenversicherer nicht. Die Rechtsuchenden haben nicht die Wahl zwischen verschiedenen Verfahren, um ihre Ansprüche geltend zu machen und BGE 130 V 215 S. 227 durchzusetzen. Sie haben den Weg zu beschreiten, den das Gesetz vorschreibt (vgl. auch KÖLZ/ BOSSHART/ RÖHL, Kommentar zum Verwaltungsrechtspflegegesetz des Kantons Zürich, 2. Aufl., Zürich 1999, N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nicht einsehbar, weshalb der Krankenversicherer nicht sofort und spätestens nach Kenntnis der Urteile R. und K. vom 21. Dezember 2001 (K 203/98 und K 204/98) seine Forderungen aus Art. 41 Abs. 3 KVG gegenüber dem Kanton Zürich vorsorglich bei der für das Gesundheitswesen zuständigen Direktion geltend machte. Ein solches Vorgehen drängte sich umso mehr auf, als und soweit in Bezug auf die Frage der Verjährung oder Verwirkung der Ansprüche Unklarheit bestand. An der Geltendmachung der Forderungen aus Art. 41 Abs. 3 KVG gegenüber dem Kanton Zürich auf dem hiefür vorgesehen Weg hinderten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zürcherische Verfahren zur Geltendmachung und allenfalls gerichtlichen Durchsetzung von Ansprüchen aus Art. 41 Abs. 3 Satz 1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der zuständigen Direktion eine laufende Verjährungsfrist unterbrochen oder der Eintritt der Verwirkung gehemmt wird, kann offen bleiben (vgl. UELI KIESER, ATSG-Kommentar: Kommentar BGE 130 V 215 S. 228 zum Bundesgesetz über den Allgemeinen Teil des Sozialversicherungsrechts vom 6. Oktober 2000, Zürich 2003, N 13 f. zu Art. 24 und N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Direktion zuerst zu befinden haben.</w:t>
      </w:r>
    </w:p>
    <w:p>
      <w:r>
        <w:rPr>
          <w:b/>
        </w:rPr>
        <w:t>E. 7.3</w:t>
      </w:r>
    </w:p>
    <w:p>
      <w:r>
        <w:t>Nach dem Gesagten ist es bundesrechtlich nicht zu beanstanden, dass die Vorinstanz mit der Begründung, es fehle an einer anfechtbaren Verfügung, nicht auf die Klage vom 23. Dezember 2002 eingetreten ist. Der Beschluss vom 14. Januar 2003 ist somit rechtens.</w:t>
      </w:r>
    </w:p>
    <w:p>
      <w:r>
        <w:rPr>
          <w:b/>
        </w:rPr>
        <w:t>E. 8</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